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36" w:rsidRDefault="00FD2B36" w:rsidP="00FD2B36">
      <w:pPr>
        <w:ind w:left="-990" w:right="-900"/>
        <w:jc w:val="center"/>
        <w:rPr>
          <w:rFonts w:ascii="Times New Roman" w:hAnsi="Times New Roman" w:cs="Times New Roman"/>
          <w:b/>
        </w:rPr>
      </w:pPr>
    </w:p>
    <w:p w:rsidR="00FD2B36" w:rsidRDefault="00FD2B36" w:rsidP="00FD2B36">
      <w:pPr>
        <w:ind w:left="-990" w:right="-900"/>
        <w:jc w:val="center"/>
        <w:rPr>
          <w:rFonts w:ascii="Times New Roman" w:hAnsi="Times New Roman" w:cs="Times New Roman"/>
          <w:b/>
        </w:rPr>
      </w:pPr>
    </w:p>
    <w:p w:rsidR="00FD2B36" w:rsidRPr="009E2A15" w:rsidRDefault="00FD2B36" w:rsidP="00FD2B36">
      <w:pPr>
        <w:ind w:left="-990" w:right="-900"/>
        <w:jc w:val="center"/>
        <w:rPr>
          <w:rFonts w:ascii="Times New Roman" w:hAnsi="Times New Roman" w:cs="Times New Roman"/>
          <w:b/>
        </w:rPr>
      </w:pPr>
      <w:r w:rsidRPr="009E2A15">
        <w:rPr>
          <w:rFonts w:ascii="Times New Roman" w:hAnsi="Times New Roman" w:cs="Times New Roman"/>
          <w:b/>
        </w:rPr>
        <w:t>Annexure II</w:t>
      </w:r>
      <w:r>
        <w:rPr>
          <w:rFonts w:ascii="Times New Roman" w:hAnsi="Times New Roman" w:cs="Times New Roman"/>
          <w:b/>
        </w:rPr>
        <w:t>I</w:t>
      </w:r>
    </w:p>
    <w:p w:rsidR="00FD2B36" w:rsidRPr="00FD2B36" w:rsidRDefault="00FD2B36" w:rsidP="00FD2B36">
      <w:pPr>
        <w:ind w:left="-990"/>
        <w:jc w:val="center"/>
        <w:rPr>
          <w:rFonts w:ascii="Times New Roman" w:hAnsi="Times New Roman" w:cs="Times New Roman"/>
          <w:b/>
          <w:bCs/>
        </w:rPr>
      </w:pPr>
      <w:r w:rsidRPr="00FD2B36">
        <w:rPr>
          <w:rFonts w:ascii="Times New Roman" w:hAnsi="Times New Roman" w:cs="Times New Roman"/>
          <w:b/>
          <w:bCs/>
        </w:rPr>
        <w:t>Format for submitting the half yearly financial results by companies other</w:t>
      </w:r>
      <w:r>
        <w:rPr>
          <w:rFonts w:ascii="Times New Roman" w:hAnsi="Times New Roman" w:cs="Times New Roman"/>
          <w:b/>
          <w:bCs/>
        </w:rPr>
        <w:t xml:space="preserve"> </w:t>
      </w:r>
      <w:r w:rsidRPr="00FD2B36">
        <w:rPr>
          <w:rFonts w:ascii="Times New Roman" w:hAnsi="Times New Roman" w:cs="Times New Roman"/>
          <w:b/>
          <w:bCs/>
        </w:rPr>
        <w:t>than Banks and NBFCs eligible for alternative format</w:t>
      </w:r>
      <w:r w:rsidRPr="009E2A15">
        <w:rPr>
          <w:rFonts w:ascii="Times New Roman" w:hAnsi="Times New Roman" w:cs="Times New Roman"/>
        </w:rPr>
        <w:t xml:space="preserve"> </w:t>
      </w:r>
    </w:p>
    <w:p w:rsidR="00FD2B36" w:rsidRDefault="00FD2B36" w:rsidP="00FD2B36">
      <w:pPr>
        <w:ind w:left="-990" w:right="-900"/>
        <w:jc w:val="center"/>
        <w:rPr>
          <w:rFonts w:ascii="Times New Roman" w:hAnsi="Times New Roman" w:cs="Times New Roman"/>
        </w:rPr>
      </w:pPr>
    </w:p>
    <w:p w:rsidR="00FD2B36" w:rsidRPr="00FD2B36" w:rsidRDefault="00FD2B36" w:rsidP="00FD2B36">
      <w:pPr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D2B36">
        <w:rPr>
          <w:rFonts w:ascii="Times New Roman" w:hAnsi="Times New Roman" w:cs="Times New Roman"/>
        </w:rPr>
        <w:t xml:space="preserve">(Rs. In </w:t>
      </w:r>
      <w:proofErr w:type="spellStart"/>
      <w:r w:rsidRPr="00FD2B36">
        <w:rPr>
          <w:rFonts w:ascii="Times New Roman" w:hAnsi="Times New Roman" w:cs="Times New Roman"/>
        </w:rPr>
        <w:t>lacs</w:t>
      </w:r>
      <w:proofErr w:type="spellEnd"/>
      <w:r w:rsidRPr="00FD2B36">
        <w:rPr>
          <w:rFonts w:ascii="Times New Roman" w:hAnsi="Times New Roman" w:cs="Times New Roman"/>
        </w:rPr>
        <w:t>)</w:t>
      </w:r>
    </w:p>
    <w:tbl>
      <w:tblPr>
        <w:tblStyle w:val="TableGrid"/>
        <w:tblW w:w="11520" w:type="dxa"/>
        <w:tblInd w:w="-1062" w:type="dxa"/>
        <w:tblLook w:val="04A0"/>
      </w:tblPr>
      <w:tblGrid>
        <w:gridCol w:w="2250"/>
        <w:gridCol w:w="1800"/>
        <w:gridCol w:w="1890"/>
        <w:gridCol w:w="1890"/>
        <w:gridCol w:w="1890"/>
        <w:gridCol w:w="1800"/>
      </w:tblGrid>
      <w:tr w:rsidR="00FD2B36" w:rsidRPr="00FD2B36" w:rsidTr="00FD2B36">
        <w:trPr>
          <w:trHeight w:val="1178"/>
        </w:trPr>
        <w:tc>
          <w:tcPr>
            <w:tcW w:w="2250" w:type="dxa"/>
            <w:vMerge w:val="restart"/>
          </w:tcPr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3 months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ended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D2B3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FD2B36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FD2B36">
              <w:rPr>
                <w:rFonts w:ascii="Times New Roman" w:hAnsi="Times New Roman" w:cs="Times New Roman"/>
                <w:b/>
              </w:rPr>
              <w:t>yyy</w:t>
            </w:r>
            <w:proofErr w:type="spellEnd"/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y)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Correspond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2B36">
              <w:rPr>
                <w:rFonts w:ascii="Times New Roman" w:hAnsi="Times New Roman" w:cs="Times New Roman"/>
                <w:b/>
              </w:rPr>
              <w:t>ing</w:t>
            </w:r>
            <w:proofErr w:type="spellEnd"/>
            <w:r w:rsidRPr="00FD2B36">
              <w:rPr>
                <w:rFonts w:ascii="Times New Roman" w:hAnsi="Times New Roman" w:cs="Times New Roman"/>
                <w:b/>
              </w:rPr>
              <w:t xml:space="preserve"> 3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months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ended in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the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previous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year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D2B3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FD2B36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FD2B36">
              <w:rPr>
                <w:rFonts w:ascii="Times New Roman" w:hAnsi="Times New Roman" w:cs="Times New Roman"/>
                <w:b/>
              </w:rPr>
              <w:t>yyy</w:t>
            </w:r>
            <w:proofErr w:type="spellEnd"/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y)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Year to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 xml:space="preserve">Date </w:t>
            </w:r>
            <w:proofErr w:type="spellStart"/>
            <w:r w:rsidRPr="00FD2B36">
              <w:rPr>
                <w:rFonts w:ascii="Times New Roman" w:hAnsi="Times New Roman" w:cs="Times New Roman"/>
                <w:b/>
              </w:rPr>
              <w:t>Figurs</w:t>
            </w:r>
            <w:proofErr w:type="spellEnd"/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for Current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Period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Ended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D2B3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FD2B36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FD2B36">
              <w:rPr>
                <w:rFonts w:ascii="Times New Roman" w:hAnsi="Times New Roman" w:cs="Times New Roman"/>
                <w:b/>
              </w:rPr>
              <w:t>yyy</w:t>
            </w:r>
            <w:proofErr w:type="spellEnd"/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y)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Year to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 xml:space="preserve">Date </w:t>
            </w:r>
            <w:proofErr w:type="spellStart"/>
            <w:r w:rsidRPr="00FD2B36">
              <w:rPr>
                <w:rFonts w:ascii="Times New Roman" w:hAnsi="Times New Roman" w:cs="Times New Roman"/>
                <w:b/>
              </w:rPr>
              <w:t>Figurs</w:t>
            </w:r>
            <w:proofErr w:type="spellEnd"/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for the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previous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year ended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D2B3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FD2B36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FD2B36">
              <w:rPr>
                <w:rFonts w:ascii="Times New Roman" w:hAnsi="Times New Roman" w:cs="Times New Roman"/>
                <w:b/>
              </w:rPr>
              <w:t>yyy</w:t>
            </w:r>
            <w:proofErr w:type="spellEnd"/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y))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Previous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accounting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year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ended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D2B3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FD2B36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FD2B36">
              <w:rPr>
                <w:rFonts w:ascii="Times New Roman" w:hAnsi="Times New Roman" w:cs="Times New Roman"/>
                <w:b/>
              </w:rPr>
              <w:t>yy</w:t>
            </w:r>
            <w:proofErr w:type="spellEnd"/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2B36">
              <w:rPr>
                <w:rFonts w:ascii="Times New Roman" w:hAnsi="Times New Roman" w:cs="Times New Roman"/>
                <w:b/>
              </w:rPr>
              <w:t>yy</w:t>
            </w:r>
            <w:proofErr w:type="spellEnd"/>
            <w:r w:rsidRPr="00FD2B3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  <w:vMerge/>
          </w:tcPr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Audited/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Unaudited*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Audited/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Unaudited*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Audited/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Unaudited*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Audited/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Unaudited*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Audited/</w:t>
            </w:r>
          </w:p>
          <w:p w:rsidR="00FD2B36" w:rsidRPr="00FD2B36" w:rsidRDefault="00FD2B36" w:rsidP="00FD2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B36">
              <w:rPr>
                <w:rFonts w:ascii="Times New Roman" w:hAnsi="Times New Roman" w:cs="Times New Roman"/>
                <w:b/>
              </w:rPr>
              <w:t>Unaudited*</w:t>
            </w: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1. Net Income from Sales and Services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2. Cost of sales/services</w:t>
            </w:r>
          </w:p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(a) Increase/decrease in stock in trade</w:t>
            </w:r>
          </w:p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and work in progress</w:t>
            </w:r>
          </w:p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(b) Consumption of raw materials</w:t>
            </w:r>
          </w:p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(c) Purchase of traded goods</w:t>
            </w:r>
          </w:p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(d) Other expenditure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3 Gross Profit (1-2)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4 General Administrative Expenses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5 Selling and Distribution Expenses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6. Depreciation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7 Operating Profit before interest (3) –</w:t>
            </w:r>
          </w:p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(4+5+6)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8 Interest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lastRenderedPageBreak/>
              <w:t>9 Exceptional Items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10 Operating Profit after interest and</w:t>
            </w:r>
          </w:p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Exceptional Items (7-8-9)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11 Other Income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12 Profit (+)/Loss (-) from Ordinary</w:t>
            </w:r>
          </w:p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Activities before tax (10-11)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13 Tax Expenses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14 Net Profit (+)/ Loss (-) from Ordinary</w:t>
            </w:r>
          </w:p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Activities after tax (12-13)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15 Extraordinary items (net of tax expense)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16 Profit (+)/Loss(-) for the period(14-15)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17. Paid-up equity share capital (Face</w:t>
            </w:r>
          </w:p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Value of the Share shall be indicated)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18. Paid up Debt Capital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19. Reserves excluding Revaluation</w:t>
            </w:r>
          </w:p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Reserves as per balance sheet of</w:t>
            </w:r>
          </w:p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previous accounting year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20. Debenture Redemption Reserve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21. Earnings Per Share (EPS)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22. Debt Equity Ratio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23. Debt Service Coverage Ratio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  <w:tr w:rsidR="00FD2B36" w:rsidRPr="00FD2B36" w:rsidTr="00FD2B36">
        <w:trPr>
          <w:trHeight w:val="420"/>
        </w:trPr>
        <w:tc>
          <w:tcPr>
            <w:tcW w:w="2250" w:type="dxa"/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  <w:r w:rsidRPr="00FD2B36">
              <w:rPr>
                <w:rFonts w:ascii="Times New Roman" w:hAnsi="Times New Roman" w:cs="Times New Roman"/>
              </w:rPr>
              <w:t>24. Interest Service Coverage Ratio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D2B36" w:rsidRPr="00FD2B36" w:rsidRDefault="00FD2B36" w:rsidP="00FD2B36">
            <w:pPr>
              <w:rPr>
                <w:rFonts w:ascii="Times New Roman" w:hAnsi="Times New Roman" w:cs="Times New Roman"/>
              </w:rPr>
            </w:pPr>
          </w:p>
        </w:tc>
      </w:tr>
    </w:tbl>
    <w:p w:rsidR="00FD2B36" w:rsidRPr="00FD2B36" w:rsidRDefault="00FD2B36" w:rsidP="00FD2B36">
      <w:pPr>
        <w:ind w:left="-1170"/>
        <w:rPr>
          <w:rFonts w:ascii="Times New Roman" w:hAnsi="Times New Roman" w:cs="Times New Roman"/>
        </w:rPr>
      </w:pPr>
      <w:r w:rsidRPr="00FD2B36">
        <w:rPr>
          <w:rFonts w:ascii="Times New Roman" w:hAnsi="Times New Roman" w:cs="Times New Roman"/>
        </w:rPr>
        <w:t>*Strike of whichever is not applicable</w:t>
      </w:r>
    </w:p>
    <w:p w:rsidR="00FD2B36" w:rsidRDefault="00FD2B36" w:rsidP="00FD2B36">
      <w:pPr>
        <w:ind w:left="-1170"/>
        <w:jc w:val="both"/>
        <w:rPr>
          <w:rFonts w:ascii="Times New Roman" w:hAnsi="Times New Roman" w:cs="Times New Roman"/>
        </w:rPr>
      </w:pPr>
      <w:r w:rsidRPr="00FD2B36">
        <w:rPr>
          <w:rFonts w:ascii="Times New Roman" w:hAnsi="Times New Roman" w:cs="Times New Roman"/>
        </w:rPr>
        <w:t xml:space="preserve">Notes: </w:t>
      </w:r>
    </w:p>
    <w:p w:rsidR="00FD2B36" w:rsidRPr="00FD2B36" w:rsidRDefault="00FD2B36" w:rsidP="00FD2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2B36">
        <w:rPr>
          <w:rFonts w:ascii="Times New Roman" w:hAnsi="Times New Roman" w:cs="Times New Roman"/>
        </w:rPr>
        <w:t>Total expenditure incurred on (1) Employee Cost or (2) Any item of expenditure which exceeds 10% of the total expenditure, shall be given as a note.</w:t>
      </w:r>
    </w:p>
    <w:p w:rsidR="00457433" w:rsidRPr="00FD2B36" w:rsidRDefault="00FD2B36" w:rsidP="00FD2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2B36">
        <w:rPr>
          <w:rFonts w:ascii="Times New Roman" w:hAnsi="Times New Roman" w:cs="Times New Roman"/>
        </w:rPr>
        <w:lastRenderedPageBreak/>
        <w:t>Suggested definition for Coverage Ratios: ISCR = Earnings before Interest and Tax / Interest Expense. DSCR = Earnings before Interest and Tax/ (Interest + Principal Repayment). Formula used for actual computation of the ratios shall be disclosed in the footnotes.</w:t>
      </w:r>
    </w:p>
    <w:sectPr w:rsidR="00457433" w:rsidRPr="00FD2B36" w:rsidSect="00FD2B36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203C"/>
    <w:multiLevelType w:val="hybridMultilevel"/>
    <w:tmpl w:val="9B186B1E"/>
    <w:lvl w:ilvl="0" w:tplc="04090011">
      <w:start w:val="1"/>
      <w:numFmt w:val="decimal"/>
      <w:lvlText w:val="%1)"/>
      <w:lvlJc w:val="left"/>
      <w:pPr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>
    <w:nsid w:val="78051AF0"/>
    <w:multiLevelType w:val="hybridMultilevel"/>
    <w:tmpl w:val="AC84BE1E"/>
    <w:lvl w:ilvl="0" w:tplc="1DAA7D7E">
      <w:start w:val="1"/>
      <w:numFmt w:val="decimal"/>
      <w:lvlText w:val="(%1)"/>
      <w:lvlJc w:val="left"/>
      <w:pPr>
        <w:ind w:left="-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D2B36"/>
    <w:rsid w:val="00457433"/>
    <w:rsid w:val="00FD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1</cp:revision>
  <dcterms:created xsi:type="dcterms:W3CDTF">2016-01-14T06:58:00Z</dcterms:created>
  <dcterms:modified xsi:type="dcterms:W3CDTF">2016-01-14T07:06:00Z</dcterms:modified>
</cp:coreProperties>
</file>